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7A" w:rsidRPr="005C5041" w:rsidRDefault="00D3657A" w:rsidP="00111362">
      <w:pPr>
        <w:jc w:val="center"/>
        <w:rPr>
          <w:b/>
          <w:color w:val="0070C0"/>
          <w:sz w:val="48"/>
          <w:szCs w:val="48"/>
        </w:rPr>
      </w:pPr>
      <w:bookmarkStart w:id="0" w:name="_GoBack"/>
      <w:bookmarkEnd w:id="0"/>
    </w:p>
    <w:p w:rsidR="001E2858" w:rsidRDefault="00134E4C" w:rsidP="00111362">
      <w:pPr>
        <w:jc w:val="center"/>
        <w:rPr>
          <w:b/>
          <w:color w:val="0070C0"/>
          <w:sz w:val="48"/>
          <w:szCs w:val="48"/>
        </w:rPr>
      </w:pPr>
      <w:r w:rsidRPr="00134E4C">
        <w:rPr>
          <w:b/>
          <w:color w:val="0070C0"/>
          <w:sz w:val="48"/>
          <w:szCs w:val="48"/>
        </w:rPr>
        <w:t>OPLENAČKA BERBA i ARANĐELOVAC</w:t>
      </w:r>
    </w:p>
    <w:p w:rsidR="002E1BCA" w:rsidRPr="005C5041" w:rsidRDefault="00134E4C" w:rsidP="00111362">
      <w:pPr>
        <w:jc w:val="center"/>
        <w:rPr>
          <w:b/>
          <w:color w:val="0070C0"/>
          <w:sz w:val="48"/>
          <w:szCs w:val="48"/>
        </w:rPr>
      </w:pPr>
      <w:r w:rsidRPr="00134E4C">
        <w:rPr>
          <w:b/>
          <w:color w:val="0070C0"/>
          <w:sz w:val="48"/>
          <w:szCs w:val="48"/>
        </w:rPr>
        <w:t>Bukovička banja, Karađorđev grad</w:t>
      </w:r>
    </w:p>
    <w:p w:rsidR="002E1BCA" w:rsidRDefault="00134E4C">
      <w:pPr>
        <w:jc w:val="center"/>
        <w:rPr>
          <w:b/>
          <w:sz w:val="40"/>
          <w:szCs w:val="40"/>
        </w:rPr>
      </w:pPr>
      <w:r>
        <w:rPr>
          <w:b/>
          <w:sz w:val="40"/>
          <w:szCs w:val="40"/>
        </w:rPr>
        <w:t>NEDELJA</w:t>
      </w:r>
      <w:r w:rsidR="00D14252">
        <w:rPr>
          <w:b/>
          <w:sz w:val="40"/>
          <w:szCs w:val="40"/>
        </w:rPr>
        <w:t xml:space="preserve"> </w:t>
      </w:r>
      <w:r>
        <w:rPr>
          <w:b/>
          <w:sz w:val="40"/>
          <w:szCs w:val="40"/>
        </w:rPr>
        <w:t>8</w:t>
      </w:r>
      <w:r w:rsidR="00D97909">
        <w:rPr>
          <w:b/>
          <w:sz w:val="40"/>
          <w:szCs w:val="40"/>
        </w:rPr>
        <w:t>. oktobar</w:t>
      </w:r>
      <w:r w:rsidR="00E67C5A">
        <w:rPr>
          <w:b/>
          <w:sz w:val="40"/>
          <w:szCs w:val="40"/>
        </w:rPr>
        <w:t xml:space="preserve"> </w:t>
      </w:r>
      <w:r w:rsidR="00D33DEA">
        <w:rPr>
          <w:b/>
          <w:sz w:val="40"/>
          <w:szCs w:val="40"/>
        </w:rPr>
        <w:t>2023</w:t>
      </w:r>
      <w:r w:rsidR="00933ABB">
        <w:rPr>
          <w:b/>
          <w:sz w:val="40"/>
          <w:szCs w:val="40"/>
        </w:rPr>
        <w:t>.</w:t>
      </w:r>
    </w:p>
    <w:p w:rsidR="002E1BCA" w:rsidRDefault="00D97909">
      <w:pPr>
        <w:jc w:val="center"/>
        <w:rPr>
          <w:b/>
          <w:sz w:val="28"/>
          <w:szCs w:val="28"/>
        </w:rPr>
      </w:pPr>
      <w:r>
        <w:rPr>
          <w:b/>
          <w:sz w:val="28"/>
          <w:szCs w:val="28"/>
        </w:rPr>
        <w:t>1</w:t>
      </w:r>
      <w:r w:rsidR="00D14252">
        <w:rPr>
          <w:b/>
          <w:sz w:val="28"/>
          <w:szCs w:val="28"/>
        </w:rPr>
        <w:t xml:space="preserve"> dan</w:t>
      </w:r>
      <w:r w:rsidR="00933ABB">
        <w:rPr>
          <w:b/>
          <w:sz w:val="28"/>
          <w:szCs w:val="28"/>
        </w:rPr>
        <w:t>, autobusom</w:t>
      </w:r>
    </w:p>
    <w:p w:rsidR="002E1BCA" w:rsidRDefault="002E1BCA">
      <w:pPr>
        <w:rPr>
          <w:b/>
        </w:rPr>
      </w:pPr>
    </w:p>
    <w:p w:rsidR="00111362" w:rsidRDefault="00111362">
      <w:pPr>
        <w:rPr>
          <w:b/>
        </w:rPr>
      </w:pPr>
      <w:r>
        <w:rPr>
          <w:b/>
        </w:rPr>
        <w:t>PROGRAM PUTOVANJA:</w:t>
      </w:r>
    </w:p>
    <w:p w:rsidR="00134E4C" w:rsidRDefault="00134E4C" w:rsidP="00134E4C">
      <w:pPr>
        <w:spacing w:line="240" w:lineRule="auto"/>
        <w:jc w:val="left"/>
      </w:pPr>
      <w:r>
        <w:t xml:space="preserve">Polazak u </w:t>
      </w:r>
      <w:r w:rsidRPr="00134E4C">
        <w:rPr>
          <w:b/>
        </w:rPr>
        <w:t>0</w:t>
      </w:r>
      <w:r>
        <w:rPr>
          <w:b/>
        </w:rPr>
        <w:t>8</w:t>
      </w:r>
      <w:r w:rsidRPr="00134E4C">
        <w:rPr>
          <w:b/>
        </w:rPr>
        <w:t>:</w:t>
      </w:r>
      <w:r>
        <w:rPr>
          <w:b/>
        </w:rPr>
        <w:t>0</w:t>
      </w:r>
      <w:r w:rsidRPr="00134E4C">
        <w:rPr>
          <w:b/>
        </w:rPr>
        <w:t>0h</w:t>
      </w:r>
      <w:r>
        <w:t xml:space="preserve"> sa Novog Beograda, sa stanice gradskog autobusa (autobus 60) pored Brankovog mosta (preko puta TC Usce, pored skejt parka). Tačno vreme polaska javlja organizator putovanja najkasnije dan pred početak putovanja. Vožnja autoputem prema </w:t>
      </w:r>
      <w:r w:rsidRPr="003212B5">
        <w:rPr>
          <w:b/>
        </w:rPr>
        <w:t>Aranđelovcu</w:t>
      </w:r>
      <w:r>
        <w:t>.</w:t>
      </w:r>
    </w:p>
    <w:p w:rsidR="00134E4C" w:rsidRDefault="00134E4C" w:rsidP="00134E4C">
      <w:pPr>
        <w:spacing w:line="240" w:lineRule="auto"/>
        <w:jc w:val="left"/>
      </w:pPr>
    </w:p>
    <w:p w:rsidR="00134E4C" w:rsidRDefault="00134E4C" w:rsidP="00134E4C">
      <w:pPr>
        <w:spacing w:line="240" w:lineRule="auto"/>
        <w:jc w:val="left"/>
      </w:pPr>
      <w:r>
        <w:t xml:space="preserve">Dolazak u </w:t>
      </w:r>
      <w:r w:rsidRPr="003212B5">
        <w:rPr>
          <w:b/>
        </w:rPr>
        <w:t>Aranđelovac</w:t>
      </w:r>
      <w:r>
        <w:t xml:space="preserve"> i fakultativno poseta </w:t>
      </w:r>
      <w:r w:rsidRPr="003212B5">
        <w:rPr>
          <w:b/>
        </w:rPr>
        <w:t>pećine Risovača</w:t>
      </w:r>
      <w:r>
        <w:t xml:space="preserve">. Na ulazu u grad, na desnoj strani vodotoka Kubršnica, smestilo se </w:t>
      </w:r>
      <w:r w:rsidRPr="003212B5">
        <w:rPr>
          <w:b/>
        </w:rPr>
        <w:t>brdo Risovača</w:t>
      </w:r>
      <w:r>
        <w:t>. U svojim nedrima brdo skriva pećinu, koja je značajno arheološko i paleontološko nalazište. U pećini je otkriven veliki broj fosilizovanih kostiju i zuba mnogih životinja, koje su u vreme poslednjeg ledenog doba živele u okolini pećine. Njihova veličina se razlikuje od veličine današnjih životinja. Zbog toga su u pećini postavljene skulpture pećinskog lava i mladunčeta pećinskog medveda, iz tog davnog vremena.</w:t>
      </w:r>
    </w:p>
    <w:p w:rsidR="00134E4C" w:rsidRDefault="00134E4C" w:rsidP="00134E4C">
      <w:pPr>
        <w:spacing w:line="240" w:lineRule="auto"/>
        <w:jc w:val="left"/>
      </w:pPr>
    </w:p>
    <w:p w:rsidR="00134E4C" w:rsidRDefault="00134E4C" w:rsidP="00134E4C">
      <w:pPr>
        <w:spacing w:line="240" w:lineRule="auto"/>
        <w:jc w:val="left"/>
      </w:pPr>
      <w:r>
        <w:t xml:space="preserve">Nađeni su i tragovi materijalne kulture </w:t>
      </w:r>
      <w:r w:rsidRPr="003212B5">
        <w:rPr>
          <w:b/>
        </w:rPr>
        <w:t>neandertalaca</w:t>
      </w:r>
      <w:r>
        <w:t>, koji su, u vreme paleolita, koristili pećinu kao stanište. Odmah posle ulaza u pećinu, nalazi se "</w:t>
      </w:r>
      <w:r w:rsidRPr="003212B5">
        <w:rPr>
          <w:b/>
        </w:rPr>
        <w:t>Dvorana risovačkog čoveka</w:t>
      </w:r>
      <w:r>
        <w:t>", u kojoj su smeštene skulpture članova jedne risovačke porodice, iz vremena paleolita. U pećini se može videti i dragi kamen - oniks, jer su kroz pećinu prolazile termomineralne vode, koje su zaslužne za nastanak oniksa. Takođe, pećina sadrži o određenu količinu pećinskog nakita.</w:t>
      </w:r>
    </w:p>
    <w:p w:rsidR="00134E4C" w:rsidRDefault="00134E4C" w:rsidP="00134E4C">
      <w:pPr>
        <w:spacing w:line="240" w:lineRule="auto"/>
        <w:jc w:val="left"/>
      </w:pPr>
    </w:p>
    <w:p w:rsidR="00134E4C" w:rsidRDefault="00134E4C" w:rsidP="00134E4C">
      <w:pPr>
        <w:spacing w:line="240" w:lineRule="auto"/>
        <w:jc w:val="left"/>
      </w:pPr>
      <w:r>
        <w:t xml:space="preserve">Zatim, šetnja kroz centar grada i poseta čuvenog </w:t>
      </w:r>
      <w:r w:rsidRPr="003212B5">
        <w:rPr>
          <w:b/>
        </w:rPr>
        <w:t>parka Bukovičke banje</w:t>
      </w:r>
      <w:r>
        <w:t xml:space="preserve">. U parku se nalazi više izvora sa mineralnom vodom, koju mi znamo kao </w:t>
      </w:r>
      <w:r w:rsidRPr="003212B5">
        <w:rPr>
          <w:b/>
        </w:rPr>
        <w:t>Knjaz Miloš</w:t>
      </w:r>
      <w:r>
        <w:t xml:space="preserve">. Park je sa lepo uređenim stazama za šetnju, a na njegovim travnjacima je više od </w:t>
      </w:r>
      <w:r w:rsidRPr="003212B5">
        <w:rPr>
          <w:b/>
        </w:rPr>
        <w:t>70 skulptura od belog mermera</w:t>
      </w:r>
      <w:r>
        <w:t xml:space="preserve">. Skulpture od </w:t>
      </w:r>
      <w:r w:rsidRPr="003212B5">
        <w:rPr>
          <w:b/>
        </w:rPr>
        <w:t>belog venčačkog mermera</w:t>
      </w:r>
      <w:r>
        <w:t xml:space="preserve"> su delo mnogih svetskih vajara, koji leti borave i stvaraju u Aranđelovcu, u okviru manifestacije "</w:t>
      </w:r>
      <w:r w:rsidRPr="003212B5">
        <w:rPr>
          <w:b/>
        </w:rPr>
        <w:t>Mermer i zvuci</w:t>
      </w:r>
      <w:r>
        <w:t>". Pauza za kafu.</w:t>
      </w:r>
    </w:p>
    <w:p w:rsidR="00134E4C" w:rsidRDefault="00134E4C" w:rsidP="00134E4C">
      <w:pPr>
        <w:spacing w:line="240" w:lineRule="auto"/>
        <w:jc w:val="left"/>
      </w:pPr>
    </w:p>
    <w:p w:rsidR="00134E4C" w:rsidRDefault="00134E4C" w:rsidP="00134E4C">
      <w:pPr>
        <w:spacing w:line="240" w:lineRule="auto"/>
        <w:jc w:val="left"/>
      </w:pPr>
      <w:r>
        <w:t xml:space="preserve">Posle pauze, kratka vožnja do </w:t>
      </w:r>
      <w:r w:rsidRPr="003212B5">
        <w:rPr>
          <w:b/>
        </w:rPr>
        <w:t>Topole</w:t>
      </w:r>
      <w:r>
        <w:t xml:space="preserve">. Topola je poznata kao istorijsko mesto. U njoj se nalaze ostaci </w:t>
      </w:r>
      <w:r w:rsidRPr="003212B5">
        <w:rPr>
          <w:b/>
        </w:rPr>
        <w:t>Karađorđevog grada</w:t>
      </w:r>
      <w:r>
        <w:t xml:space="preserve">, kao i porodična grobnica </w:t>
      </w:r>
      <w:r w:rsidRPr="003212B5">
        <w:rPr>
          <w:b/>
        </w:rPr>
        <w:t>dinastije Karađorđević</w:t>
      </w:r>
      <w:r>
        <w:t xml:space="preserve">, u prelepoj </w:t>
      </w:r>
      <w:r w:rsidRPr="003212B5">
        <w:rPr>
          <w:b/>
        </w:rPr>
        <w:t>crkvi na brdu Oplenac</w:t>
      </w:r>
      <w:r>
        <w:t>. Fakultativna poseta tim znamenitostima. Topola je i jedan od poznatih vinskih rejona u našoj zemlji. Tradicionalno, u prvoj polovini oktobra meseca, tu se održava "</w:t>
      </w:r>
      <w:r w:rsidRPr="003212B5">
        <w:rPr>
          <w:b/>
        </w:rPr>
        <w:t>Oplenačka berba</w:t>
      </w:r>
      <w:r>
        <w:t xml:space="preserve">", praznik u čast grožđu i vinu. Manifestaciju upotpunjuje </w:t>
      </w:r>
      <w:r w:rsidRPr="003212B5">
        <w:rPr>
          <w:b/>
        </w:rPr>
        <w:t>Sabor izvornog narodnog stvaralaštva</w:t>
      </w:r>
      <w:r>
        <w:t>. U dane festivala, Topola bogato ugošćava posetioce. Celom Topolom protežu se štandovi prepuni grožđa, vina, voća, mesnih proizvoda, suvenira i proizvoda starih zanata. Za svakog po nešto!</w:t>
      </w:r>
    </w:p>
    <w:p w:rsidR="00134E4C" w:rsidRDefault="00134E4C" w:rsidP="00134E4C">
      <w:pPr>
        <w:spacing w:line="240" w:lineRule="auto"/>
        <w:jc w:val="left"/>
      </w:pPr>
    </w:p>
    <w:p w:rsidR="00134E4C" w:rsidRDefault="00134E4C" w:rsidP="00134E4C">
      <w:pPr>
        <w:spacing w:line="240" w:lineRule="auto"/>
        <w:jc w:val="left"/>
      </w:pPr>
      <w:r>
        <w:t>Dolazak u Beograd u večernjim satima. Kraj programa.</w:t>
      </w:r>
    </w:p>
    <w:p w:rsidR="00134E4C" w:rsidRDefault="003212B5" w:rsidP="003212B5">
      <w:pPr>
        <w:tabs>
          <w:tab w:val="left" w:pos="7338"/>
        </w:tabs>
        <w:spacing w:line="240" w:lineRule="auto"/>
        <w:jc w:val="left"/>
      </w:pPr>
      <w:r>
        <w:tab/>
      </w:r>
    </w:p>
    <w:p w:rsidR="00134E4C" w:rsidRDefault="00134E4C" w:rsidP="00134E4C">
      <w:pPr>
        <w:spacing w:line="240" w:lineRule="auto"/>
        <w:jc w:val="left"/>
      </w:pPr>
    </w:p>
    <w:p w:rsidR="00134E4C" w:rsidRPr="003212B5" w:rsidRDefault="00134E4C" w:rsidP="003212B5">
      <w:pPr>
        <w:spacing w:line="240" w:lineRule="auto"/>
        <w:jc w:val="center"/>
        <w:rPr>
          <w:strike/>
          <w:sz w:val="40"/>
          <w:szCs w:val="40"/>
        </w:rPr>
      </w:pPr>
      <w:r w:rsidRPr="003212B5">
        <w:rPr>
          <w:strike/>
          <w:sz w:val="40"/>
          <w:szCs w:val="40"/>
        </w:rPr>
        <w:t>Redovna cena aranžmana 3.500 RSD</w:t>
      </w:r>
    </w:p>
    <w:p w:rsidR="00134E4C" w:rsidRPr="003212B5" w:rsidRDefault="00134E4C" w:rsidP="003212B5">
      <w:pPr>
        <w:spacing w:line="240" w:lineRule="auto"/>
        <w:jc w:val="center"/>
        <w:rPr>
          <w:b/>
          <w:color w:val="365F91" w:themeColor="accent1" w:themeShade="BF"/>
          <w:sz w:val="40"/>
          <w:szCs w:val="40"/>
        </w:rPr>
      </w:pPr>
      <w:r w:rsidRPr="003212B5">
        <w:rPr>
          <w:b/>
          <w:color w:val="365F91" w:themeColor="accent1" w:themeShade="BF"/>
          <w:sz w:val="40"/>
          <w:szCs w:val="40"/>
        </w:rPr>
        <w:t>Snižena cena aranžmana 2.500 RSD</w:t>
      </w:r>
    </w:p>
    <w:p w:rsidR="00134E4C" w:rsidRDefault="00134E4C" w:rsidP="00134E4C">
      <w:pPr>
        <w:spacing w:line="240" w:lineRule="auto"/>
        <w:jc w:val="left"/>
      </w:pPr>
    </w:p>
    <w:p w:rsidR="00134E4C" w:rsidRDefault="00134E4C" w:rsidP="00134E4C">
      <w:pPr>
        <w:spacing w:line="240" w:lineRule="auto"/>
        <w:jc w:val="left"/>
      </w:pPr>
    </w:p>
    <w:p w:rsidR="00134E4C" w:rsidRDefault="00134E4C" w:rsidP="00134E4C">
      <w:pPr>
        <w:spacing w:line="240" w:lineRule="auto"/>
        <w:jc w:val="left"/>
      </w:pPr>
      <w:r w:rsidRPr="003212B5">
        <w:rPr>
          <w:b/>
        </w:rPr>
        <w:lastRenderedPageBreak/>
        <w:t>NAČIN PLAĆANJA</w:t>
      </w:r>
      <w:r>
        <w:t>:</w:t>
      </w:r>
    </w:p>
    <w:p w:rsidR="00134E4C" w:rsidRDefault="00134E4C" w:rsidP="00134E4C">
      <w:pPr>
        <w:spacing w:line="240" w:lineRule="auto"/>
        <w:jc w:val="left"/>
      </w:pPr>
      <w:r>
        <w:t>– Gotovinsko plaćanje: 30% prilikom rezervacije, ostatak najkasnije 10 dana pre početka putovanja;</w:t>
      </w:r>
    </w:p>
    <w:p w:rsidR="00134E4C" w:rsidRDefault="00134E4C" w:rsidP="00134E4C">
      <w:pPr>
        <w:spacing w:line="240" w:lineRule="auto"/>
        <w:jc w:val="left"/>
      </w:pPr>
      <w:r>
        <w:t>– Plaćanje kreditnom karticom: Visa, Master, Maestro, Dina, (isti uslovi kao gotovina);</w:t>
      </w:r>
    </w:p>
    <w:p w:rsidR="00134E4C" w:rsidRDefault="00134E4C" w:rsidP="00134E4C">
      <w:pPr>
        <w:spacing w:line="240" w:lineRule="auto"/>
        <w:jc w:val="left"/>
      </w:pPr>
      <w:r>
        <w:t>– Čekovima građana na maksimalno 2 rate;</w:t>
      </w:r>
    </w:p>
    <w:p w:rsidR="00134E4C" w:rsidRDefault="00134E4C" w:rsidP="00134E4C">
      <w:pPr>
        <w:spacing w:line="240" w:lineRule="auto"/>
        <w:jc w:val="left"/>
      </w:pPr>
      <w:r>
        <w:t>– Preko računa: uz profakturu izdatu od strane Jungman Travel-a</w:t>
      </w:r>
    </w:p>
    <w:p w:rsidR="00134E4C" w:rsidRDefault="00134E4C" w:rsidP="00134E4C">
      <w:pPr>
        <w:spacing w:line="240" w:lineRule="auto"/>
        <w:jc w:val="left"/>
      </w:pPr>
    </w:p>
    <w:p w:rsidR="00134E4C" w:rsidRDefault="00134E4C" w:rsidP="00134E4C">
      <w:pPr>
        <w:spacing w:line="240" w:lineRule="auto"/>
        <w:jc w:val="left"/>
      </w:pPr>
      <w:r w:rsidRPr="003212B5">
        <w:rPr>
          <w:b/>
        </w:rPr>
        <w:t>ARANŽMAN OBUHVATA</w:t>
      </w:r>
      <w:r>
        <w:t>:</w:t>
      </w:r>
    </w:p>
    <w:p w:rsidR="00134E4C" w:rsidRDefault="00134E4C" w:rsidP="00134E4C">
      <w:pPr>
        <w:spacing w:line="240" w:lineRule="auto"/>
        <w:jc w:val="left"/>
      </w:pPr>
      <w:r>
        <w:t>– prevoz modernim, turističkim autobosima sa audio-video opremom, klimom</w:t>
      </w:r>
    </w:p>
    <w:p w:rsidR="00134E4C" w:rsidRDefault="00134E4C" w:rsidP="00134E4C">
      <w:pPr>
        <w:spacing w:line="240" w:lineRule="auto"/>
        <w:jc w:val="left"/>
      </w:pPr>
      <w:r>
        <w:t>– usluge vodiča u svakom autobusu</w:t>
      </w:r>
    </w:p>
    <w:p w:rsidR="00134E4C" w:rsidRDefault="00134E4C" w:rsidP="00134E4C">
      <w:pPr>
        <w:spacing w:line="240" w:lineRule="auto"/>
        <w:jc w:val="left"/>
      </w:pPr>
      <w:r>
        <w:t>– troškove organizacije putovanja.</w:t>
      </w:r>
    </w:p>
    <w:p w:rsidR="00134E4C" w:rsidRDefault="00134E4C" w:rsidP="00134E4C">
      <w:pPr>
        <w:spacing w:line="240" w:lineRule="auto"/>
        <w:jc w:val="left"/>
      </w:pPr>
    </w:p>
    <w:p w:rsidR="00134E4C" w:rsidRDefault="00134E4C" w:rsidP="00134E4C">
      <w:pPr>
        <w:spacing w:line="240" w:lineRule="auto"/>
        <w:jc w:val="left"/>
      </w:pPr>
      <w:r w:rsidRPr="003212B5">
        <w:rPr>
          <w:b/>
        </w:rPr>
        <w:t>ARANŽMAN NE OBUHVATA</w:t>
      </w:r>
      <w:r>
        <w:t>:</w:t>
      </w:r>
    </w:p>
    <w:p w:rsidR="00134E4C" w:rsidRDefault="00134E4C" w:rsidP="00134E4C">
      <w:pPr>
        <w:spacing w:line="240" w:lineRule="auto"/>
        <w:jc w:val="left"/>
      </w:pPr>
      <w:r>
        <w:t xml:space="preserve">— ulaznicu za pećinu Risovača + Znamenito mesto Orašac – 400 </w:t>
      </w:r>
      <w:r w:rsidR="003212B5">
        <w:t>RSD</w:t>
      </w:r>
    </w:p>
    <w:p w:rsidR="00134E4C" w:rsidRDefault="00134E4C" w:rsidP="00134E4C">
      <w:pPr>
        <w:spacing w:line="240" w:lineRule="auto"/>
        <w:jc w:val="left"/>
      </w:pPr>
      <w:r>
        <w:t xml:space="preserve">- ulaznicu za crkvu i muzej kralja Petra na Oplencu - 500 </w:t>
      </w:r>
      <w:r w:rsidR="003212B5">
        <w:t>RSD</w:t>
      </w:r>
    </w:p>
    <w:p w:rsidR="00134E4C" w:rsidRDefault="00134E4C" w:rsidP="00134E4C">
      <w:pPr>
        <w:spacing w:line="240" w:lineRule="auto"/>
        <w:jc w:val="left"/>
      </w:pPr>
      <w:r>
        <w:t>– individualne troškove putnika</w:t>
      </w:r>
    </w:p>
    <w:p w:rsidR="00134E4C" w:rsidRDefault="00134E4C" w:rsidP="00134E4C">
      <w:pPr>
        <w:spacing w:line="240" w:lineRule="auto"/>
        <w:jc w:val="left"/>
      </w:pPr>
    </w:p>
    <w:p w:rsidR="007F5636" w:rsidRDefault="00134E4C" w:rsidP="00134E4C">
      <w:pPr>
        <w:spacing w:line="240" w:lineRule="auto"/>
        <w:jc w:val="left"/>
        <w:rPr>
          <w:rFonts w:eastAsiaTheme="majorEastAsia" w:cstheme="majorBidi"/>
          <w:b/>
          <w:bCs/>
          <w:szCs w:val="28"/>
        </w:rPr>
      </w:pPr>
      <w:r w:rsidRPr="003212B5">
        <w:rPr>
          <w:color w:val="FF0000"/>
        </w:rPr>
        <w:t>*Sve cene fakultativnih izleta, u okviru putovanja Leskovačka roštiljijada i Niš, podložne su promeni. Trenutno stanje na tržištu, uslovljeno velikim poskupljenjima i inflacijom u Evropi, ne dozvoljava da agencija garantuje cene fakultativnih izleta u trenutku potpisivanja Ugovora o putovanju.</w:t>
      </w:r>
    </w:p>
    <w:p w:rsidR="00904D73" w:rsidRDefault="00904D73" w:rsidP="00904D73">
      <w:pPr>
        <w:pStyle w:val="Heading1"/>
        <w:spacing w:before="0" w:line="240" w:lineRule="auto"/>
      </w:pPr>
    </w:p>
    <w:p w:rsidR="002E1BCA" w:rsidRDefault="00933ABB" w:rsidP="00904D73">
      <w:pPr>
        <w:pStyle w:val="Heading1"/>
        <w:spacing w:before="0" w:line="240" w:lineRule="auto"/>
      </w:pPr>
      <w:r>
        <w:t>NAPOMENE:</w:t>
      </w:r>
    </w:p>
    <w:p w:rsidR="002E1BCA" w:rsidRDefault="00933ABB">
      <w:r>
        <w:t>– Svaka promena programa putovanja od strane samog putnika u toku putovanja, a uz saglasnost predstavnika agencija ne predstavlja izmenu ugovorenog programa</w:t>
      </w:r>
    </w:p>
    <w:p w:rsidR="002E1BCA" w:rsidRDefault="00933ABB">
      <w:r>
        <w:t>– Rok za prijavljivanje je 15 dana pre putovanja ili do popune mesta,</w:t>
      </w:r>
    </w:p>
    <w:p w:rsidR="002E1BCA" w:rsidRDefault="00933ABB">
      <w: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2E1BCA" w:rsidRDefault="00933ABB">
      <w:r>
        <w:t>-Smeštajni objekti u ovom programu su kategorisani od strane Turističke Asocijacije Srbije,</w:t>
      </w:r>
    </w:p>
    <w:p w:rsidR="002E1BCA" w:rsidRDefault="00933ABB">
      <w:r>
        <w:t>– U slučaju promene u cenama prevoznika, konzularnog predstavništva i osiguravajućih društava agencija zadržava pravo da koriguje cenu aranžmana,</w:t>
      </w:r>
    </w:p>
    <w:p w:rsidR="002E1BCA" w:rsidRDefault="00933ABB">
      <w:r>
        <w:t>– Organizator ne snosi odgovornost za eventualne drugačije usmene informacije o programu putovanja, dobijenih od strane radnika agencije kao i radnika ovlašćenih subagenata, koje nisu u skladu sa elementima zaključenih ugovora o putovanju,</w:t>
      </w:r>
    </w:p>
    <w:p w:rsidR="002E1BCA" w:rsidRDefault="00933ABB">
      <w:r>
        <w:t>– Minimalan broj putnika za realizaciju putovanja je 45.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2E1BCA" w:rsidRDefault="00933ABB">
      <w:r>
        <w:t>– Raspored sedenja u autobusu po redosledu prijave. Potpisivanjem ugovora putnik je dužan da prihvati mesto u autobusu, koje mu dodeli agencija i naknadne izmene nisu moguće,</w:t>
      </w:r>
    </w:p>
    <w:p w:rsidR="002E1BCA" w:rsidRDefault="00933ABB">
      <w:r>
        <w:t>– Putnik je dužan da agenciju za slučaj potrebe pružanja određene pomoći, u pisanoj formi, na papiru ili na drugi odgovarajući način, obavesti o nedostacima smeštajnih jedinica, najkasnije u roku do mesec dana od dana utvrđivanja nedostatka,</w:t>
      </w:r>
    </w:p>
    <w:p w:rsidR="002E1BCA" w:rsidRDefault="00933ABB">
      <w:r>
        <w:t>–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w:t>
      </w:r>
    </w:p>
    <w:p w:rsidR="002E1BCA" w:rsidRDefault="00933ABB">
      <w:r>
        <w:t>Uz ovaj program važe Opšti uslovi putovanja – Jungman Travel, licenca Ministarstva turizma OTP 187/2021.</w:t>
      </w:r>
    </w:p>
    <w:p w:rsidR="002E1BCA" w:rsidRDefault="00933ABB">
      <w:r>
        <w:t>Uz ovaj program važi cenovnik br. 1 od 14.01.2022.</w:t>
      </w:r>
    </w:p>
    <w:p w:rsidR="002E1BCA" w:rsidRDefault="00933ABB">
      <w:r>
        <w:rPr>
          <w:b/>
        </w:rPr>
        <w:lastRenderedPageBreak/>
        <w:t>OBАVEŠTENJE O NАČINU I MESTU PRIJEMА REKLАMАCIJА</w:t>
      </w:r>
      <w:r>
        <w:t xml:space="preserve"> (sa izvodima Zakona o zaštiti potrošača)</w:t>
      </w:r>
    </w:p>
    <w:p w:rsidR="002E1BCA" w:rsidRDefault="00933ABB">
      <w:r>
        <w:t>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 telefon: +381 32-34-34-10; e-mail: jungmantravel@mts.rs; Osoba ovlašćena za prijem reklamacija, tokom korišćenja smeštaja i prevoza kao i nakon završetka usluge je: Ivan Petrovic.</w:t>
      </w:r>
    </w:p>
    <w:p w:rsidR="002E1BCA" w:rsidRDefault="00933ABB">
      <w:r>
        <w:t>Turistička agencija JUNGMAN TRAVEL poseduje garanciju putovanja u visini od 30.000 € (polisa osiguranja br. 470000050073)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2E1BCA" w:rsidRDefault="002E1BCA"/>
    <w:sectPr w:rsidR="002E1BCA" w:rsidSect="00A5175A">
      <w:headerReference w:type="default" r:id="rId9"/>
      <w:footerReference w:type="default" r:id="rId10"/>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5F" w:rsidRDefault="006E1A5F">
      <w:pPr>
        <w:spacing w:line="240" w:lineRule="auto"/>
      </w:pPr>
      <w:r>
        <w:separator/>
      </w:r>
    </w:p>
  </w:endnote>
  <w:endnote w:type="continuationSeparator" w:id="0">
    <w:p w:rsidR="006E1A5F" w:rsidRDefault="006E1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5F" w:rsidRDefault="006E1A5F">
    <w:pPr>
      <w:spacing w:line="240" w:lineRule="atLeast"/>
      <w:jc w:val="center"/>
    </w:pPr>
    <w:r>
      <w:rPr>
        <w:rFonts w:cs="Cambria"/>
        <w:sz w:val="20"/>
        <w:szCs w:val="20"/>
      </w:rPr>
      <w:t>Organizator putovanja: Jungman travel doo, Pivarska 13, 32000 Čačak, tel/fax: 032/34-34-10, 34-34-40</w:t>
    </w:r>
  </w:p>
  <w:p w:rsidR="006E1A5F" w:rsidRDefault="006E1A5F">
    <w:pPr>
      <w:spacing w:line="240" w:lineRule="atLeast"/>
      <w:jc w:val="center"/>
    </w:pPr>
    <w:r>
      <w:rPr>
        <w:rFonts w:cs="Cambria"/>
        <w:sz w:val="20"/>
        <w:szCs w:val="20"/>
      </w:rPr>
      <w:t xml:space="preserve">web: </w:t>
    </w:r>
    <w:hyperlink r:id="rId1">
      <w:r>
        <w:rPr>
          <w:rStyle w:val="Hyperlink"/>
          <w:rFonts w:cs="Cambria"/>
          <w:sz w:val="20"/>
          <w:szCs w:val="20"/>
        </w:rPr>
        <w:t>www.jungmantravel.rs</w:t>
      </w:r>
    </w:hyperlink>
    <w:r>
      <w:rPr>
        <w:rFonts w:cs="Cambria"/>
        <w:sz w:val="20"/>
        <w:szCs w:val="20"/>
      </w:rPr>
      <w:t xml:space="preserve">, e-mail: </w:t>
    </w:r>
    <w:hyperlink r:id="rId2">
      <w:r>
        <w:rPr>
          <w:rStyle w:val="Hyperlink"/>
          <w:rFonts w:cs="Cambria"/>
          <w:sz w:val="20"/>
          <w:szCs w:val="20"/>
        </w:rPr>
        <w:t>jungmantravel@mts.rs</w:t>
      </w:r>
    </w:hyperlink>
    <w:r>
      <w:rPr>
        <w:rFonts w:cs="Cambria"/>
        <w:sz w:val="20"/>
        <w:szCs w:val="20"/>
      </w:rPr>
      <w:t xml:space="preserve"> tekući račun: 170-0030019572001-95</w:t>
    </w:r>
  </w:p>
  <w:p w:rsidR="006E1A5F" w:rsidRDefault="006E1A5F">
    <w:pPr>
      <w:spacing w:line="240" w:lineRule="atLeast"/>
      <w:jc w:val="center"/>
    </w:pPr>
    <w:r>
      <w:rPr>
        <w:rFonts w:cs="Cambria"/>
        <w:sz w:val="20"/>
        <w:szCs w:val="20"/>
      </w:rPr>
      <w:t>MB 20984767, PIB 108366025, šifra delatnosti: 7912, Licenca A: OTP 187/2021 od 22.11.2021.</w:t>
    </w:r>
  </w:p>
  <w:p w:rsidR="006E1A5F" w:rsidRDefault="006E1A5F">
    <w:pPr>
      <w:pStyle w:val="Footer"/>
      <w:spacing w:line="240" w:lineRule="atLeast"/>
      <w:jc w:val="center"/>
      <w:rPr>
        <w:rFonts w:cs="Cambria"/>
        <w:sz w:val="20"/>
        <w:szCs w:val="20"/>
        <w:lang w:eastAsia="hi-IN"/>
      </w:rPr>
    </w:pPr>
    <w:r>
      <w:rPr>
        <w:rFonts w:cs="Cambria"/>
        <w:sz w:val="20"/>
        <w:szCs w:val="20"/>
      </w:rPr>
      <w:t xml:space="preserve">Poslovnica u Beogradu: Kneza Mihaila 21/a lok.5, tel: 011/32-87-837, e-mail: </w:t>
    </w:r>
    <w:hyperlink r:id="rId3">
      <w:r>
        <w:rPr>
          <w:rStyle w:val="Hyperlink"/>
          <w:rFonts w:cs="Cambria"/>
          <w:sz w:val="20"/>
          <w:szCs w:val="20"/>
          <w:lang w:eastAsia="hi-IN"/>
        </w:rPr>
        <w:t>office@jungmantravel.rs</w:t>
      </w:r>
    </w:hyperlink>
  </w:p>
  <w:p w:rsidR="006E1A5F" w:rsidRDefault="006E1A5F">
    <w:pPr>
      <w:pStyle w:val="Foote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5F" w:rsidRDefault="006E1A5F">
      <w:pPr>
        <w:spacing w:line="240" w:lineRule="auto"/>
      </w:pPr>
      <w:r>
        <w:separator/>
      </w:r>
    </w:p>
  </w:footnote>
  <w:footnote w:type="continuationSeparator" w:id="0">
    <w:p w:rsidR="006E1A5F" w:rsidRDefault="006E1A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5F" w:rsidRDefault="006E1A5F">
    <w:pPr>
      <w:pStyle w:val="Header1"/>
    </w:pPr>
    <w:r>
      <w:rPr>
        <w:noProof/>
      </w:rPr>
      <w:drawing>
        <wp:anchor distT="0" distB="0" distL="0" distR="0" simplePos="0" relativeHeight="4" behindDoc="1" locked="0" layoutInCell="1" allowOverlap="1">
          <wp:simplePos x="0" y="0"/>
          <wp:positionH relativeFrom="column">
            <wp:posOffset>669290</wp:posOffset>
          </wp:positionH>
          <wp:positionV relativeFrom="paragraph">
            <wp:posOffset>-337820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B7"/>
    <w:multiLevelType w:val="hybridMultilevel"/>
    <w:tmpl w:val="8A961338"/>
    <w:lvl w:ilvl="0" w:tplc="B1129A2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56175"/>
    <w:multiLevelType w:val="hybridMultilevel"/>
    <w:tmpl w:val="9D1A741E"/>
    <w:lvl w:ilvl="0" w:tplc="A038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C423E"/>
    <w:multiLevelType w:val="hybridMultilevel"/>
    <w:tmpl w:val="73F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CA"/>
    <w:rsid w:val="000943B7"/>
    <w:rsid w:val="000A24D5"/>
    <w:rsid w:val="00111362"/>
    <w:rsid w:val="00134E4C"/>
    <w:rsid w:val="001C6606"/>
    <w:rsid w:val="001C73E6"/>
    <w:rsid w:val="001E2858"/>
    <w:rsid w:val="001E31F5"/>
    <w:rsid w:val="002B5488"/>
    <w:rsid w:val="002D3D21"/>
    <w:rsid w:val="002E1BCA"/>
    <w:rsid w:val="002E594C"/>
    <w:rsid w:val="003212B5"/>
    <w:rsid w:val="00362563"/>
    <w:rsid w:val="0037502A"/>
    <w:rsid w:val="003A483C"/>
    <w:rsid w:val="00403758"/>
    <w:rsid w:val="004A5622"/>
    <w:rsid w:val="004A7D2E"/>
    <w:rsid w:val="004C251F"/>
    <w:rsid w:val="004F49AD"/>
    <w:rsid w:val="00503DF1"/>
    <w:rsid w:val="005C5041"/>
    <w:rsid w:val="00600319"/>
    <w:rsid w:val="006E1A5F"/>
    <w:rsid w:val="00720BC3"/>
    <w:rsid w:val="00771BF5"/>
    <w:rsid w:val="007C48A1"/>
    <w:rsid w:val="007E1B84"/>
    <w:rsid w:val="007F05AB"/>
    <w:rsid w:val="007F5636"/>
    <w:rsid w:val="0083764F"/>
    <w:rsid w:val="00846301"/>
    <w:rsid w:val="008B723A"/>
    <w:rsid w:val="00904D73"/>
    <w:rsid w:val="009111A3"/>
    <w:rsid w:val="00933ABB"/>
    <w:rsid w:val="0098026F"/>
    <w:rsid w:val="009F605D"/>
    <w:rsid w:val="00A5175A"/>
    <w:rsid w:val="00B04C8B"/>
    <w:rsid w:val="00B0721E"/>
    <w:rsid w:val="00B10209"/>
    <w:rsid w:val="00B62C33"/>
    <w:rsid w:val="00B81E29"/>
    <w:rsid w:val="00C123AD"/>
    <w:rsid w:val="00C17CB6"/>
    <w:rsid w:val="00C17F6B"/>
    <w:rsid w:val="00C41E38"/>
    <w:rsid w:val="00C429AD"/>
    <w:rsid w:val="00C62996"/>
    <w:rsid w:val="00CD32C8"/>
    <w:rsid w:val="00D14252"/>
    <w:rsid w:val="00D33DEA"/>
    <w:rsid w:val="00D3657A"/>
    <w:rsid w:val="00D95185"/>
    <w:rsid w:val="00D97909"/>
    <w:rsid w:val="00DA4D51"/>
    <w:rsid w:val="00DC0C7B"/>
    <w:rsid w:val="00E67C5A"/>
    <w:rsid w:val="00EA63CD"/>
    <w:rsid w:val="00F14CBD"/>
    <w:rsid w:val="00FC4860"/>
    <w:rsid w:val="00FF5C73"/>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AFCC-62DE-4B7E-8B5A-55ADF34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 travel</cp:lastModifiedBy>
  <cp:revision>5</cp:revision>
  <cp:lastPrinted>2023-03-28T13:52:00Z</cp:lastPrinted>
  <dcterms:created xsi:type="dcterms:W3CDTF">2023-03-28T13:45:00Z</dcterms:created>
  <dcterms:modified xsi:type="dcterms:W3CDTF">2023-03-28T13:52:00Z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